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6F532A37" w:rsidR="00E74D23" w:rsidRPr="007A0449" w:rsidRDefault="00BA0649" w:rsidP="00BD3C04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BD3C04">
              <w:rPr>
                <w:b/>
                <w:bCs/>
                <w:color w:val="085296"/>
                <w:sz w:val="40"/>
                <w:szCs w:val="40"/>
                <w14:ligatures w14:val="none"/>
              </w:rPr>
              <w:t>20</w:t>
            </w:r>
            <w:r w:rsidR="00191EE5" w:rsidRPr="00191EE5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BD3C04">
              <w:rPr>
                <w:b/>
                <w:bCs/>
                <w:color w:val="085296"/>
                <w:sz w:val="40"/>
                <w:szCs w:val="40"/>
                <w14:ligatures w14:val="none"/>
              </w:rPr>
              <w:t>24</w:t>
            </w:r>
            <w:r w:rsidR="00191EE5" w:rsidRPr="00191EE5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1259CB" w14:paraId="36904360" w14:textId="77777777" w:rsidTr="007A170B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1A943299" w:rsidR="001259CB" w:rsidRPr="00902651" w:rsidRDefault="00DF5BA6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7" w:history="1">
              <w:r w:rsidRPr="00DF5BA6">
                <w:rPr>
                  <w:rStyle w:val="Hyperlink"/>
                  <w:sz w:val="32"/>
                  <w:szCs w:val="32"/>
                  <w14:ligatures w14:val="none"/>
                </w:rPr>
                <w:t>Bitesize Daily Book Club: It's all about the reader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AAEB" w14:textId="77777777" w:rsidR="001259CB" w:rsidRPr="00902651" w:rsidRDefault="001259CB" w:rsidP="001259CB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370E1444" w14:textId="6D5624F7" w:rsidR="001259CB" w:rsidRPr="00902651" w:rsidRDefault="00DF5BA6" w:rsidP="001259CB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8" w:history="1">
              <w:r w:rsidRPr="00DF5BA6">
                <w:rPr>
                  <w:rStyle w:val="Hyperlink"/>
                  <w:sz w:val="32"/>
                  <w:szCs w:val="32"/>
                  <w14:ligatures w14:val="none"/>
                </w:rPr>
                <w:t>Comprehension: Non-fiction</w:t>
              </w:r>
            </w:hyperlink>
          </w:p>
        </w:tc>
        <w:tc>
          <w:tcPr>
            <w:tcW w:w="8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7BD9020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4FE1755A" w:rsidR="001259CB" w:rsidRPr="00902651" w:rsidRDefault="0053418F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9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10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</w:tr>
      <w:tr w:rsidR="001259CB" w14:paraId="07B866D4" w14:textId="77777777" w:rsidTr="00DC4A4C">
        <w:trPr>
          <w:trHeight w:val="1147"/>
        </w:trPr>
        <w:tc>
          <w:tcPr>
            <w:tcW w:w="5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5B66" w14:textId="77777777" w:rsidR="001259CB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0A58C696" w:rsidR="001259CB" w:rsidRPr="009018BF" w:rsidRDefault="009018BF" w:rsidP="007C5A68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28"/>
                <w:szCs w:val="28"/>
                <w14:ligatures w14:val="none"/>
              </w:rPr>
            </w:pPr>
            <w:r>
              <w:rPr>
                <w:b/>
                <w:bCs/>
                <w:color w:val="auto"/>
                <w:sz w:val="28"/>
                <w:szCs w:val="28"/>
                <w14:ligatures w14:val="none"/>
              </w:rPr>
              <w:t xml:space="preserve">Be creative - write a missing chapter </w:t>
            </w:r>
            <w:r w:rsidR="007C5A68">
              <w:rPr>
                <w:b/>
                <w:bCs/>
                <w:color w:val="auto"/>
                <w:sz w:val="28"/>
                <w:szCs w:val="28"/>
                <w14:ligatures w14:val="none"/>
              </w:rPr>
              <w:t>from</w:t>
            </w:r>
            <w:r>
              <w:rPr>
                <w:b/>
                <w:bCs/>
                <w:color w:val="auto"/>
                <w:sz w:val="28"/>
                <w:szCs w:val="28"/>
                <w14:ligatures w14:val="none"/>
              </w:rPr>
              <w:t xml:space="preserve"> your favourite book.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65B10BF3" w:rsidR="001259CB" w:rsidRPr="0033576A" w:rsidRDefault="009E3558" w:rsidP="003D05F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1" w:history="1">
              <w:r w:rsidR="0033576A" w:rsidRPr="0033576A">
                <w:rPr>
                  <w:rStyle w:val="Hyperlink"/>
                  <w:sz w:val="28"/>
                  <w:szCs w:val="28"/>
                  <w14:ligatures w14:val="none"/>
                </w:rPr>
                <w:t>Diary w</w:t>
              </w:r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riting: Harriet Tubman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6220B7F5" w:rsidR="001259CB" w:rsidRPr="0033576A" w:rsidRDefault="009E3558" w:rsidP="0033576A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2" w:history="1"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Character creation and semicolons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258DD9E0" w:rsidR="001259CB" w:rsidRPr="0033576A" w:rsidRDefault="009E3558" w:rsidP="00E00ABE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3" w:history="1"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Using homophones and paragraphs</w:t>
              </w:r>
            </w:hyperlink>
          </w:p>
        </w:tc>
      </w:tr>
      <w:tr w:rsidR="00E00ABE" w14:paraId="6BA34118" w14:textId="77777777" w:rsidTr="00191EE5">
        <w:trPr>
          <w:trHeight w:val="107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28FEB514" w:rsidR="00E00ABE" w:rsidRPr="0033576A" w:rsidRDefault="009E3558" w:rsidP="00191EE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4" w:history="1"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Revise: Comparing factions, decimals and percentages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15E46F45" w:rsidR="00E00ABE" w:rsidRPr="007F16CA" w:rsidRDefault="009E3558" w:rsidP="00191EE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5" w:history="1">
              <w:r w:rsidRPr="009E3558">
                <w:rPr>
                  <w:rStyle w:val="Hyperlink"/>
                  <w:sz w:val="28"/>
                  <w:szCs w:val="28"/>
                  <w14:ligatures w14:val="none"/>
                </w:rPr>
                <w:t>Revise: Find percentages of amounts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06C5D018" w:rsidR="00E00ABE" w:rsidRPr="0033576A" w:rsidRDefault="009E3558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6" w:history="1"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Revise: Converting metric measurements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06490709" w:rsidR="00E00ABE" w:rsidRPr="00343F39" w:rsidRDefault="009E3558" w:rsidP="00191EE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7" w:history="1">
              <w:r w:rsidRPr="009E3558">
                <w:rPr>
                  <w:rStyle w:val="Hyperlink"/>
                  <w:sz w:val="28"/>
                  <w:szCs w:val="28"/>
                  <w14:ligatures w14:val="none"/>
                </w:rPr>
                <w:t>Revise: Perimeter and area of rectilinear shapes</w:t>
              </w:r>
            </w:hyperlink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03C9B725" w:rsidR="00E00ABE" w:rsidRPr="0033576A" w:rsidRDefault="009E3558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8" w:history="1">
              <w:r w:rsidRPr="0033576A">
                <w:rPr>
                  <w:rStyle w:val="Hyperlink"/>
                  <w:sz w:val="28"/>
                  <w:szCs w:val="28"/>
                  <w14:ligatures w14:val="none"/>
                </w:rPr>
                <w:t>Revise: Using scale factors</w:t>
              </w:r>
            </w:hyperlink>
          </w:p>
        </w:tc>
      </w:tr>
      <w:tr w:rsidR="00BD3C04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195B" w14:textId="25C9B830" w:rsid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Transition</w:t>
            </w:r>
          </w:p>
          <w:p w14:paraId="0CEFB027" w14:textId="77777777" w:rsidR="00BD3C04" w:rsidRP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BD3C04">
              <w:rPr>
                <w:b/>
                <w:bCs/>
                <w:color w:val="auto"/>
                <w:sz w:val="24"/>
                <w:szCs w:val="24"/>
                <w14:ligatures w14:val="none"/>
              </w:rPr>
              <w:t>Hand Print Reflections</w:t>
            </w:r>
          </w:p>
          <w:p w14:paraId="21571B94" w14:textId="77777777" w:rsidR="00BD3C04" w:rsidRPr="0033576A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Cs/>
                <w:color w:val="auto"/>
                <w:sz w:val="22"/>
                <w:szCs w:val="22"/>
                <w14:ligatures w14:val="none"/>
              </w:rPr>
            </w:pPr>
            <w:r w:rsidRPr="0033576A">
              <w:rPr>
                <w:bCs/>
                <w:color w:val="auto"/>
                <w:sz w:val="22"/>
                <w:szCs w:val="22"/>
                <w14:ligatures w14:val="none"/>
              </w:rPr>
              <w:t>Draw around your hands.</w:t>
            </w:r>
          </w:p>
          <w:p w14:paraId="6BB6C14F" w14:textId="553F506D" w:rsidR="00BD3C04" w:rsidRPr="00902651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33576A">
              <w:rPr>
                <w:bCs/>
                <w:color w:val="auto"/>
                <w:sz w:val="22"/>
                <w:szCs w:val="22"/>
                <w14:ligatures w14:val="none"/>
              </w:rPr>
              <w:t>On one hand reflect on the year just gone and on the other think about the year ahead.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89B" w14:textId="77777777" w:rsid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2C36CA">
              <w:rPr>
                <w:b/>
                <w:bCs/>
                <w:color w:val="FFC000"/>
                <w:sz w:val="32"/>
                <w:szCs w:val="32"/>
                <w14:ligatures w14:val="none"/>
              </w:rPr>
              <w:t>Transition</w:t>
            </w:r>
          </w:p>
          <w:p w14:paraId="34194FF8" w14:textId="77777777" w:rsidR="00BD3C04" w:rsidRP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auto"/>
                <w:sz w:val="24"/>
                <w:szCs w:val="24"/>
                <w14:ligatures w14:val="none"/>
              </w:rPr>
              <w:t>What is in my heart?</w:t>
            </w:r>
          </w:p>
          <w:p w14:paraId="2019407F" w14:textId="4A1DB8E1" w:rsidR="00BD3C04" w:rsidRPr="00AD4D01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>Create a collage of hearts containing things that are important to you and your family.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A8F2" w14:textId="77777777" w:rsid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2C36CA">
              <w:rPr>
                <w:b/>
                <w:bCs/>
                <w:color w:val="FFC000"/>
                <w:sz w:val="32"/>
                <w:szCs w:val="32"/>
                <w14:ligatures w14:val="none"/>
              </w:rPr>
              <w:t>Transition</w:t>
            </w:r>
          </w:p>
          <w:p w14:paraId="4C00321E" w14:textId="31EE9826" w:rsidR="00BD3C04" w:rsidRP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auto"/>
                <w:sz w:val="24"/>
                <w:szCs w:val="24"/>
                <w14:ligatures w14:val="none"/>
              </w:rPr>
              <w:t>One Page Profile</w:t>
            </w:r>
          </w:p>
          <w:p w14:paraId="456C1198" w14:textId="74286193" w:rsidR="00BD3C04" w:rsidRPr="00902651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>Complete the activity posted on Class Dojo today.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F12A" w14:textId="77777777" w:rsid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2C36CA">
              <w:rPr>
                <w:b/>
                <w:bCs/>
                <w:color w:val="FFC000"/>
                <w:sz w:val="32"/>
                <w:szCs w:val="32"/>
                <w14:ligatures w14:val="none"/>
              </w:rPr>
              <w:t>Transition</w:t>
            </w:r>
          </w:p>
          <w:p w14:paraId="2E91C488" w14:textId="77777777" w:rsidR="00BD3C04" w:rsidRP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auto"/>
                <w:sz w:val="24"/>
                <w:szCs w:val="24"/>
                <w14:ligatures w14:val="none"/>
              </w:rPr>
              <w:t>Top Trump C</w:t>
            </w:r>
            <w:bookmarkStart w:id="1" w:name="_GoBack"/>
            <w:bookmarkEnd w:id="1"/>
            <w:r>
              <w:rPr>
                <w:b/>
                <w:bCs/>
                <w:color w:val="auto"/>
                <w:sz w:val="24"/>
                <w:szCs w:val="24"/>
                <w14:ligatures w14:val="none"/>
              </w:rPr>
              <w:t>ards</w:t>
            </w:r>
          </w:p>
          <w:p w14:paraId="381C6057" w14:textId="292D5AF1" w:rsidR="00BD3C04" w:rsidRPr="00902651" w:rsidRDefault="00BD3C04" w:rsidP="00BD3C0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>Think of your 5 top moments of this year and create your own set of Top Trump Cards.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1EC3" w14:textId="77777777" w:rsid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2C36CA">
              <w:rPr>
                <w:b/>
                <w:bCs/>
                <w:color w:val="FFC000"/>
                <w:sz w:val="32"/>
                <w:szCs w:val="32"/>
                <w14:ligatures w14:val="none"/>
              </w:rPr>
              <w:t>Transition</w:t>
            </w:r>
          </w:p>
          <w:p w14:paraId="70F5EB6A" w14:textId="77777777" w:rsidR="00BD3C04" w:rsidRPr="00BD3C04" w:rsidRDefault="00BD3C04" w:rsidP="00BD3C04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auto"/>
                <w:sz w:val="24"/>
                <w:szCs w:val="24"/>
                <w14:ligatures w14:val="none"/>
              </w:rPr>
              <w:t>Time Capsule</w:t>
            </w:r>
          </w:p>
          <w:p w14:paraId="6BFFE25A" w14:textId="255533C7" w:rsidR="00BD3C04" w:rsidRPr="0033576A" w:rsidRDefault="00BD3C04" w:rsidP="00BD3C04">
            <w:pPr>
              <w:widowControl w:val="0"/>
              <w:spacing w:after="0"/>
              <w:jc w:val="center"/>
              <w:rPr>
                <w:b/>
                <w:sz w:val="22"/>
                <w:szCs w:val="22"/>
                <w:u w:val="single"/>
                <w14:ligatures w14:val="none"/>
              </w:rPr>
            </w:pPr>
            <w:r w:rsidRPr="0033576A">
              <w:rPr>
                <w:bCs/>
                <w:color w:val="auto"/>
                <w:sz w:val="22"/>
                <w:szCs w:val="22"/>
                <w14:ligatures w14:val="none"/>
              </w:rPr>
              <w:t>Put your hopes and dreams as well as a few photos into a jar. Leave it in a safe place ready to look back on at the end of next year.</w:t>
            </w:r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default" r:id="rId19"/>
      <w:footerReference w:type="default" r:id="rId2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4D8B" w14:textId="77777777" w:rsidR="00D4423E" w:rsidRDefault="00D4423E" w:rsidP="0024347C">
      <w:pPr>
        <w:spacing w:after="0" w:line="240" w:lineRule="auto"/>
      </w:pPr>
      <w:r>
        <w:separator/>
      </w:r>
    </w:p>
  </w:endnote>
  <w:endnote w:type="continuationSeparator" w:id="0">
    <w:p w14:paraId="2C4DD2D0" w14:textId="77777777" w:rsidR="00D4423E" w:rsidRDefault="00D4423E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E3A18" w14:textId="77777777" w:rsidR="00D4423E" w:rsidRDefault="00D4423E" w:rsidP="0024347C">
      <w:pPr>
        <w:spacing w:after="0" w:line="240" w:lineRule="auto"/>
      </w:pPr>
      <w:r>
        <w:separator/>
      </w:r>
    </w:p>
  </w:footnote>
  <w:footnote w:type="continuationSeparator" w:id="0">
    <w:p w14:paraId="541C265C" w14:textId="77777777" w:rsidR="00D4423E" w:rsidRDefault="00D4423E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10EDB"/>
    <w:rsid w:val="00091227"/>
    <w:rsid w:val="000F2144"/>
    <w:rsid w:val="00111AF0"/>
    <w:rsid w:val="001259CB"/>
    <w:rsid w:val="001315A6"/>
    <w:rsid w:val="00176913"/>
    <w:rsid w:val="0018645D"/>
    <w:rsid w:val="00191EE5"/>
    <w:rsid w:val="001B53D9"/>
    <w:rsid w:val="001B5A37"/>
    <w:rsid w:val="0024347C"/>
    <w:rsid w:val="0026082B"/>
    <w:rsid w:val="00291FE6"/>
    <w:rsid w:val="002D593B"/>
    <w:rsid w:val="00322394"/>
    <w:rsid w:val="0033576A"/>
    <w:rsid w:val="00343F39"/>
    <w:rsid w:val="00344713"/>
    <w:rsid w:val="003D05FD"/>
    <w:rsid w:val="00410EB0"/>
    <w:rsid w:val="0044176F"/>
    <w:rsid w:val="00460243"/>
    <w:rsid w:val="00493AA5"/>
    <w:rsid w:val="004F0451"/>
    <w:rsid w:val="0053418F"/>
    <w:rsid w:val="005967D6"/>
    <w:rsid w:val="005A0B93"/>
    <w:rsid w:val="005B7CB7"/>
    <w:rsid w:val="006140A5"/>
    <w:rsid w:val="00765666"/>
    <w:rsid w:val="007A0449"/>
    <w:rsid w:val="007C5A68"/>
    <w:rsid w:val="007D747F"/>
    <w:rsid w:val="007F16CA"/>
    <w:rsid w:val="009018BF"/>
    <w:rsid w:val="00902651"/>
    <w:rsid w:val="009361DE"/>
    <w:rsid w:val="00984435"/>
    <w:rsid w:val="009D0D8E"/>
    <w:rsid w:val="009E3558"/>
    <w:rsid w:val="00A05DCD"/>
    <w:rsid w:val="00A43784"/>
    <w:rsid w:val="00A823B7"/>
    <w:rsid w:val="00AD07E1"/>
    <w:rsid w:val="00AD4D01"/>
    <w:rsid w:val="00B76DA7"/>
    <w:rsid w:val="00B81B65"/>
    <w:rsid w:val="00B94BBC"/>
    <w:rsid w:val="00BA0649"/>
    <w:rsid w:val="00BD12BC"/>
    <w:rsid w:val="00BD3C04"/>
    <w:rsid w:val="00BD40DB"/>
    <w:rsid w:val="00BE1821"/>
    <w:rsid w:val="00C71470"/>
    <w:rsid w:val="00CC3EB2"/>
    <w:rsid w:val="00D4423E"/>
    <w:rsid w:val="00DF5BA6"/>
    <w:rsid w:val="00E00ABE"/>
    <w:rsid w:val="00E125BA"/>
    <w:rsid w:val="00E225C3"/>
    <w:rsid w:val="00E74D23"/>
    <w:rsid w:val="00EB482C"/>
    <w:rsid w:val="00EB4C6A"/>
    <w:rsid w:val="00EB6162"/>
    <w:rsid w:val="00F0657C"/>
    <w:rsid w:val="00F4238D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4xsxbk" TargetMode="External"/><Relationship Id="rId13" Type="http://schemas.openxmlformats.org/officeDocument/2006/relationships/hyperlink" Target="https://www.bbc.co.uk/bitesize/articles/z2tvhcw" TargetMode="External"/><Relationship Id="rId18" Type="http://schemas.openxmlformats.org/officeDocument/2006/relationships/hyperlink" Target="https://www.bbc.co.uk/bitesize/articles/zwqp2v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bc.co.uk/bitesize/articles/z7q796f" TargetMode="External"/><Relationship Id="rId12" Type="http://schemas.openxmlformats.org/officeDocument/2006/relationships/hyperlink" Target="https://www.bbc.co.uk/bitesize/articles/z8393j6" TargetMode="External"/><Relationship Id="rId17" Type="http://schemas.openxmlformats.org/officeDocument/2006/relationships/hyperlink" Target="https://www.bbc.co.uk/bitesize/articles/zq9j4x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articles/zjcdr2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articles/zchvhc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articles/z9vcydm" TargetMode="External"/><Relationship Id="rId10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user/sign_up.html" TargetMode="External"/><Relationship Id="rId14" Type="http://schemas.openxmlformats.org/officeDocument/2006/relationships/hyperlink" Target="https://www.bbc.co.uk/bitesize/articles/zrn3p4j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5</cp:revision>
  <cp:lastPrinted>2020-04-24T09:44:00Z</cp:lastPrinted>
  <dcterms:created xsi:type="dcterms:W3CDTF">2020-07-19T11:24:00Z</dcterms:created>
  <dcterms:modified xsi:type="dcterms:W3CDTF">2020-07-19T11:39:00Z</dcterms:modified>
</cp:coreProperties>
</file>